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DD63" w14:textId="77777777" w:rsidR="006228F8" w:rsidRDefault="006228F8" w:rsidP="00FC4E4E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EF102C5" w14:textId="6DD4AF37" w:rsidR="00FC4E4E" w:rsidRDefault="00FC4E4E" w:rsidP="00FC4E4E">
      <w:pPr>
        <w:jc w:val="right"/>
        <w:rPr>
          <w:rFonts w:asciiTheme="minorHAnsi" w:hAnsiTheme="minorHAnsi" w:cstheme="minorHAnsi"/>
          <w:sz w:val="22"/>
          <w:szCs w:val="22"/>
        </w:rPr>
      </w:pPr>
      <w:r w:rsidRPr="00FC4E4E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do </w:t>
      </w:r>
      <w:r w:rsidRPr="00FC4E4E">
        <w:rPr>
          <w:rFonts w:asciiTheme="minorHAnsi" w:hAnsiTheme="minorHAnsi" w:cstheme="minorHAnsi"/>
          <w:sz w:val="22"/>
          <w:szCs w:val="22"/>
        </w:rPr>
        <w:t xml:space="preserve">SIWZ </w:t>
      </w:r>
      <w:r w:rsidR="006228F8">
        <w:rPr>
          <w:rFonts w:asciiTheme="minorHAnsi" w:hAnsiTheme="minorHAnsi" w:cstheme="minorHAnsi"/>
          <w:sz w:val="22"/>
          <w:szCs w:val="22"/>
        </w:rPr>
        <w:t>STER</w:t>
      </w:r>
      <w:r w:rsidR="00DF1BD6">
        <w:rPr>
          <w:rFonts w:asciiTheme="minorHAnsi" w:hAnsiTheme="minorHAnsi" w:cstheme="minorHAnsi"/>
          <w:sz w:val="22"/>
          <w:szCs w:val="22"/>
        </w:rPr>
        <w:t>2</w:t>
      </w:r>
    </w:p>
    <w:p w14:paraId="0F041750" w14:textId="77777777" w:rsidR="006228F8" w:rsidRDefault="006228F8" w:rsidP="00FC4E4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FF0013" w14:textId="77777777" w:rsidR="006228F8" w:rsidRDefault="006228F8" w:rsidP="00FC4E4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392"/>
        <w:gridCol w:w="3113"/>
      </w:tblGrid>
      <w:tr w:rsidR="006228F8" w:rsidRPr="006228F8" w14:paraId="085088E9" w14:textId="77777777" w:rsidTr="00DF1BD6">
        <w:tc>
          <w:tcPr>
            <w:tcW w:w="557" w:type="dxa"/>
            <w:shd w:val="clear" w:color="auto" w:fill="D9D9D9"/>
            <w:vAlign w:val="center"/>
          </w:tcPr>
          <w:p w14:paraId="13B2B298" w14:textId="77777777" w:rsidR="006228F8" w:rsidRPr="006228F8" w:rsidRDefault="006228F8" w:rsidP="002247F3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/>
                <w:spacing w:val="-2"/>
                <w:sz w:val="24"/>
                <w:szCs w:val="24"/>
              </w:rPr>
            </w:pPr>
            <w:r w:rsidRPr="006228F8">
              <w:rPr>
                <w:rFonts w:cstheme="minorHAnsi"/>
                <w:color w:val="000000"/>
                <w:spacing w:val="-2"/>
                <w:sz w:val="24"/>
                <w:szCs w:val="24"/>
              </w:rPr>
              <w:t>L.p.</w:t>
            </w:r>
          </w:p>
        </w:tc>
        <w:tc>
          <w:tcPr>
            <w:tcW w:w="5392" w:type="dxa"/>
            <w:shd w:val="clear" w:color="auto" w:fill="D9D9D9"/>
            <w:vAlign w:val="center"/>
          </w:tcPr>
          <w:p w14:paraId="497A34F4" w14:textId="77777777" w:rsidR="006228F8" w:rsidRPr="006228F8" w:rsidRDefault="006228F8" w:rsidP="002247F3">
            <w:pPr>
              <w:jc w:val="center"/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Sterylizator parowy 2 STE</w:t>
            </w:r>
          </w:p>
        </w:tc>
        <w:tc>
          <w:tcPr>
            <w:tcW w:w="3113" w:type="dxa"/>
            <w:shd w:val="clear" w:color="auto" w:fill="D9D9D9"/>
          </w:tcPr>
          <w:p w14:paraId="704E5645" w14:textId="77777777" w:rsidR="006228F8" w:rsidRPr="006228F8" w:rsidRDefault="006228F8" w:rsidP="002247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749A3045" w14:textId="77777777" w:rsidTr="00DF1BD6">
        <w:tc>
          <w:tcPr>
            <w:tcW w:w="5949" w:type="dxa"/>
            <w:gridSpan w:val="2"/>
            <w:vAlign w:val="center"/>
          </w:tcPr>
          <w:p w14:paraId="14A0FF3B" w14:textId="6981EDAB" w:rsidR="006228F8" w:rsidRPr="006228F8" w:rsidRDefault="00DF1BD6" w:rsidP="002247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Minimalne wymagane p</w:t>
            </w:r>
            <w:r w:rsidR="006228F8" w:rsidRPr="006228F8">
              <w:rPr>
                <w:rFonts w:asciiTheme="minorHAnsi" w:hAnsiTheme="minorHAnsi" w:cstheme="minorHAnsi"/>
              </w:rPr>
              <w:t>arametry</w:t>
            </w:r>
            <w:r>
              <w:rPr>
                <w:rFonts w:asciiTheme="minorHAnsi" w:hAnsiTheme="minorHAnsi" w:cstheme="minorHAnsi"/>
              </w:rPr>
              <w:t xml:space="preserve"> techniczne</w:t>
            </w:r>
          </w:p>
        </w:tc>
        <w:tc>
          <w:tcPr>
            <w:tcW w:w="3113" w:type="dxa"/>
          </w:tcPr>
          <w:p w14:paraId="7F6C30D4" w14:textId="77777777" w:rsidR="006228F8" w:rsidRPr="006228F8" w:rsidRDefault="006228F8" w:rsidP="002247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1CBE7D29" w14:textId="77777777" w:rsidTr="00DF1BD6">
        <w:tc>
          <w:tcPr>
            <w:tcW w:w="557" w:type="dxa"/>
            <w:vAlign w:val="center"/>
          </w:tcPr>
          <w:p w14:paraId="5A3ABFA0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2" w:type="dxa"/>
          </w:tcPr>
          <w:p w14:paraId="1AD64102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Urządzenie fabrycznie nowe, nie powystawowe, rok produkcji min. 2020</w:t>
            </w:r>
          </w:p>
        </w:tc>
        <w:tc>
          <w:tcPr>
            <w:tcW w:w="3113" w:type="dxa"/>
          </w:tcPr>
          <w:p w14:paraId="2888A213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2696AB11" w14:textId="77777777" w:rsidTr="00DF1BD6">
        <w:tc>
          <w:tcPr>
            <w:tcW w:w="557" w:type="dxa"/>
            <w:vAlign w:val="center"/>
          </w:tcPr>
          <w:p w14:paraId="52D44198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2" w:type="dxa"/>
          </w:tcPr>
          <w:p w14:paraId="33E54ACC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Cylindryczna komora sterylizacyjna, przelotowa (dwudrzwiowa)</w:t>
            </w:r>
          </w:p>
        </w:tc>
        <w:tc>
          <w:tcPr>
            <w:tcW w:w="3113" w:type="dxa"/>
          </w:tcPr>
          <w:p w14:paraId="7E734122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7086F1E9" w14:textId="77777777" w:rsidTr="00DF1BD6">
        <w:tc>
          <w:tcPr>
            <w:tcW w:w="557" w:type="dxa"/>
            <w:vAlign w:val="center"/>
          </w:tcPr>
          <w:p w14:paraId="7D2D6C6F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2A5E68B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Pojemność komory 200l ±5% - minimum 2 STE</w:t>
            </w:r>
          </w:p>
        </w:tc>
        <w:tc>
          <w:tcPr>
            <w:tcW w:w="3113" w:type="dxa"/>
          </w:tcPr>
          <w:p w14:paraId="418A4507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23B5B3A9" w14:textId="77777777" w:rsidTr="00DF1BD6">
        <w:tc>
          <w:tcPr>
            <w:tcW w:w="557" w:type="dxa"/>
            <w:vAlign w:val="center"/>
          </w:tcPr>
          <w:p w14:paraId="03FB65B8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E79F0E0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Wymiary komory 450 x 1.350mm ±2%</w:t>
            </w:r>
          </w:p>
        </w:tc>
        <w:tc>
          <w:tcPr>
            <w:tcW w:w="3113" w:type="dxa"/>
          </w:tcPr>
          <w:p w14:paraId="071AA196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7B5041F7" w14:textId="77777777" w:rsidTr="00DF1BD6">
        <w:tc>
          <w:tcPr>
            <w:tcW w:w="557" w:type="dxa"/>
            <w:vAlign w:val="center"/>
          </w:tcPr>
          <w:p w14:paraId="0CBA2EC4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DA0DCE8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Ładowność komory min. 70 kg narzędzi, 14 kg tekstyliów</w:t>
            </w:r>
          </w:p>
        </w:tc>
        <w:tc>
          <w:tcPr>
            <w:tcW w:w="3113" w:type="dxa"/>
          </w:tcPr>
          <w:p w14:paraId="7F47A9F6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1F6F6530" w14:textId="77777777" w:rsidTr="00DF1BD6">
        <w:tc>
          <w:tcPr>
            <w:tcW w:w="557" w:type="dxa"/>
            <w:vAlign w:val="center"/>
          </w:tcPr>
          <w:p w14:paraId="50FFADD2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92" w:type="dxa"/>
          </w:tcPr>
          <w:p w14:paraId="7BBC2C53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eastAsia="Cambria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Wymiary zewnętrzne urządzenia nie przekraczające (szer. x gł. x wys.) 660 x 1.700 x 1.650mm.</w:t>
            </w:r>
          </w:p>
        </w:tc>
        <w:tc>
          <w:tcPr>
            <w:tcW w:w="3113" w:type="dxa"/>
          </w:tcPr>
          <w:p w14:paraId="7CFD6096" w14:textId="77777777" w:rsidR="006228F8" w:rsidRPr="006228F8" w:rsidRDefault="006228F8" w:rsidP="002247F3">
            <w:pPr>
              <w:rPr>
                <w:rFonts w:asciiTheme="minorHAnsi" w:eastAsia="Cambria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28F8" w:rsidRPr="006228F8" w14:paraId="1A3D0FE2" w14:textId="77777777" w:rsidTr="00DF1BD6">
        <w:tc>
          <w:tcPr>
            <w:tcW w:w="557" w:type="dxa"/>
            <w:vAlign w:val="center"/>
          </w:tcPr>
          <w:p w14:paraId="0F899E4F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D8AF532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Maksymalna waga urządzenia 330kg</w:t>
            </w:r>
          </w:p>
        </w:tc>
        <w:tc>
          <w:tcPr>
            <w:tcW w:w="3113" w:type="dxa"/>
          </w:tcPr>
          <w:p w14:paraId="46ED575B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5B5856FD" w14:textId="77777777" w:rsidTr="00DF1BD6">
        <w:tc>
          <w:tcPr>
            <w:tcW w:w="557" w:type="dxa"/>
            <w:vAlign w:val="center"/>
          </w:tcPr>
          <w:p w14:paraId="33971211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459CDC29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Zasilanie elektryczne 400[V], maksymalna moc urządzenia 14kW</w:t>
            </w:r>
          </w:p>
        </w:tc>
        <w:tc>
          <w:tcPr>
            <w:tcW w:w="3113" w:type="dxa"/>
          </w:tcPr>
          <w:p w14:paraId="2DB6DD66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74C2CFB4" w14:textId="77777777" w:rsidTr="00DF1BD6">
        <w:tc>
          <w:tcPr>
            <w:tcW w:w="557" w:type="dxa"/>
            <w:vAlign w:val="center"/>
          </w:tcPr>
          <w:p w14:paraId="670E05F1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006ED2F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Przyłącza wody zimnej oraz odpływ</w:t>
            </w:r>
          </w:p>
        </w:tc>
        <w:tc>
          <w:tcPr>
            <w:tcW w:w="3113" w:type="dxa"/>
          </w:tcPr>
          <w:p w14:paraId="44C5D680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1A57AF9D" w14:textId="77777777" w:rsidTr="00DF1BD6">
        <w:tc>
          <w:tcPr>
            <w:tcW w:w="557" w:type="dxa"/>
            <w:vAlign w:val="center"/>
          </w:tcPr>
          <w:p w14:paraId="70A7191C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57B3697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Urządzenie wyposażone we wbudowaną stację odwróconej osmozy, zainstalowanej w szafce pod komorą sterylizacyjną</w:t>
            </w:r>
          </w:p>
        </w:tc>
        <w:tc>
          <w:tcPr>
            <w:tcW w:w="3113" w:type="dxa"/>
          </w:tcPr>
          <w:p w14:paraId="72EA1C97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6091C155" w14:textId="77777777" w:rsidTr="00DF1BD6">
        <w:tc>
          <w:tcPr>
            <w:tcW w:w="557" w:type="dxa"/>
            <w:vAlign w:val="center"/>
          </w:tcPr>
          <w:p w14:paraId="30F8DD19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646D15C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Komora wykonana ze stali nierdzewnej. Orurowanie oraz przyłącza wykonane z materiałów odpornych na korozję oraz działanie wysokich temperatur.</w:t>
            </w:r>
          </w:p>
        </w:tc>
        <w:tc>
          <w:tcPr>
            <w:tcW w:w="3113" w:type="dxa"/>
          </w:tcPr>
          <w:p w14:paraId="75DAA8FC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5F00F628" w14:textId="77777777" w:rsidTr="00DF1BD6">
        <w:tc>
          <w:tcPr>
            <w:tcW w:w="557" w:type="dxa"/>
            <w:vAlign w:val="center"/>
          </w:tcPr>
          <w:p w14:paraId="52B2C866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FBEC7D3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Blokada uniemożliwiająca jednoczesne otwarcie drzwi załadowczych oraz rozładowczych</w:t>
            </w:r>
          </w:p>
        </w:tc>
        <w:tc>
          <w:tcPr>
            <w:tcW w:w="3113" w:type="dxa"/>
          </w:tcPr>
          <w:p w14:paraId="4504AA2A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08F52248" w14:textId="77777777" w:rsidTr="00DF1BD6">
        <w:tc>
          <w:tcPr>
            <w:tcW w:w="557" w:type="dxa"/>
            <w:vAlign w:val="center"/>
          </w:tcPr>
          <w:p w14:paraId="42F041C2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16179887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Blokada drzwi w trakcie trwania procesu</w:t>
            </w:r>
          </w:p>
        </w:tc>
        <w:tc>
          <w:tcPr>
            <w:tcW w:w="3113" w:type="dxa"/>
          </w:tcPr>
          <w:p w14:paraId="22433FD9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703AA082" w14:textId="77777777" w:rsidTr="00DF1BD6">
        <w:tc>
          <w:tcPr>
            <w:tcW w:w="557" w:type="dxa"/>
            <w:vAlign w:val="center"/>
          </w:tcPr>
          <w:p w14:paraId="3F30CB58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4DF5C8BB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Blokada drzwi w przypadku wystąpienia awarii lub nieprawidłowego przebiegu procesu</w:t>
            </w:r>
          </w:p>
        </w:tc>
        <w:tc>
          <w:tcPr>
            <w:tcW w:w="3113" w:type="dxa"/>
          </w:tcPr>
          <w:p w14:paraId="69229F00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36B87E33" w14:textId="77777777" w:rsidTr="00DF1BD6">
        <w:tc>
          <w:tcPr>
            <w:tcW w:w="557" w:type="dxa"/>
            <w:vAlign w:val="center"/>
          </w:tcPr>
          <w:p w14:paraId="142C8F71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C87B167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Próżnia wytwarzana przy pomocy wydajnej pompy próżniowej</w:t>
            </w:r>
          </w:p>
        </w:tc>
        <w:tc>
          <w:tcPr>
            <w:tcW w:w="3113" w:type="dxa"/>
          </w:tcPr>
          <w:p w14:paraId="4CAD7D9B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2BD88BE4" w14:textId="77777777" w:rsidTr="00DF1BD6">
        <w:tc>
          <w:tcPr>
            <w:tcW w:w="557" w:type="dxa"/>
            <w:vAlign w:val="center"/>
          </w:tcPr>
          <w:p w14:paraId="5ECE2AAA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647A82E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Autoklaw wyposażony w min. 1 czujnik temperatury PT1000</w:t>
            </w:r>
          </w:p>
        </w:tc>
        <w:tc>
          <w:tcPr>
            <w:tcW w:w="3113" w:type="dxa"/>
          </w:tcPr>
          <w:p w14:paraId="260BC02F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72F41AA4" w14:textId="77777777" w:rsidTr="00DF1BD6">
        <w:tc>
          <w:tcPr>
            <w:tcW w:w="557" w:type="dxa"/>
            <w:vAlign w:val="center"/>
          </w:tcPr>
          <w:p w14:paraId="2D7B61E0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392" w:type="dxa"/>
          </w:tcPr>
          <w:p w14:paraId="7166A31E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 xml:space="preserve">Autoklaw wyposażony w min. 1 czujnik ciśnienia </w:t>
            </w:r>
          </w:p>
        </w:tc>
        <w:tc>
          <w:tcPr>
            <w:tcW w:w="3113" w:type="dxa"/>
          </w:tcPr>
          <w:p w14:paraId="098CA073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18649DA3" w14:textId="77777777" w:rsidTr="00DF1BD6">
        <w:tc>
          <w:tcPr>
            <w:tcW w:w="557" w:type="dxa"/>
            <w:vAlign w:val="center"/>
          </w:tcPr>
          <w:p w14:paraId="19AEEEA1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67056370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Suszenie próżniowe z automatycznym dostosowywaniem czasu trwania do wilgotności wsadu</w:t>
            </w:r>
          </w:p>
        </w:tc>
        <w:tc>
          <w:tcPr>
            <w:tcW w:w="3113" w:type="dxa"/>
          </w:tcPr>
          <w:p w14:paraId="54C4AE6E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405225E2" w14:textId="77777777" w:rsidTr="00DF1BD6">
        <w:tc>
          <w:tcPr>
            <w:tcW w:w="557" w:type="dxa"/>
            <w:vAlign w:val="center"/>
          </w:tcPr>
          <w:p w14:paraId="67002A5D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C661BD0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Sterylizator wyposażony w co najmniej 4 programy sterylizacyjne w temperaturze 134°C (w tym 1 program szybki o długości max. 40 min oraz program na Priony. Min. 1 program w temperaturze 121°C</w:t>
            </w:r>
          </w:p>
        </w:tc>
        <w:tc>
          <w:tcPr>
            <w:tcW w:w="3113" w:type="dxa"/>
          </w:tcPr>
          <w:p w14:paraId="4445AEDD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2EDE4C3C" w14:textId="77777777" w:rsidTr="00DF1BD6">
        <w:tc>
          <w:tcPr>
            <w:tcW w:w="557" w:type="dxa"/>
            <w:vAlign w:val="center"/>
          </w:tcPr>
          <w:p w14:paraId="2A842186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A06E407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Programy testowe – Bowie&amp;Dick oraz test próżni</w:t>
            </w:r>
          </w:p>
        </w:tc>
        <w:tc>
          <w:tcPr>
            <w:tcW w:w="3113" w:type="dxa"/>
          </w:tcPr>
          <w:p w14:paraId="6566ABEB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29DA08CA" w14:textId="77777777" w:rsidTr="00DF1BD6">
        <w:tc>
          <w:tcPr>
            <w:tcW w:w="557" w:type="dxa"/>
            <w:vAlign w:val="center"/>
          </w:tcPr>
          <w:p w14:paraId="211F68EC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4D08F861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Możliwość modyfikacji programów sterylizacyjnych</w:t>
            </w:r>
          </w:p>
        </w:tc>
        <w:tc>
          <w:tcPr>
            <w:tcW w:w="3113" w:type="dxa"/>
          </w:tcPr>
          <w:p w14:paraId="6C2D887D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483EAEFA" w14:textId="77777777" w:rsidTr="00DF1BD6">
        <w:tc>
          <w:tcPr>
            <w:tcW w:w="557" w:type="dxa"/>
            <w:vAlign w:val="center"/>
          </w:tcPr>
          <w:p w14:paraId="2C8FFE15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B133729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Działanie urządzenia kontrolowane przy pomocy sterownika mikroprocesorowego</w:t>
            </w:r>
          </w:p>
        </w:tc>
        <w:tc>
          <w:tcPr>
            <w:tcW w:w="3113" w:type="dxa"/>
          </w:tcPr>
          <w:p w14:paraId="1B37D6F8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6C02F376" w14:textId="77777777" w:rsidTr="00DF1BD6">
        <w:tc>
          <w:tcPr>
            <w:tcW w:w="557" w:type="dxa"/>
            <w:vAlign w:val="center"/>
          </w:tcPr>
          <w:p w14:paraId="27CB8038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45029E30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eastAsia="Cambria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Sterowanie przy pomocy kolorowego, dotykowego wyświetlacza o przekątnej min. 7”</w:t>
            </w:r>
          </w:p>
        </w:tc>
        <w:tc>
          <w:tcPr>
            <w:tcW w:w="3113" w:type="dxa"/>
          </w:tcPr>
          <w:p w14:paraId="107B79F9" w14:textId="77777777" w:rsidR="006228F8" w:rsidRPr="006228F8" w:rsidRDefault="006228F8" w:rsidP="002247F3">
            <w:pPr>
              <w:rPr>
                <w:rFonts w:asciiTheme="minorHAnsi" w:eastAsia="Cambria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28F8" w:rsidRPr="006228F8" w14:paraId="08B2B2C7" w14:textId="77777777" w:rsidTr="00DF1BD6">
        <w:trPr>
          <w:trHeight w:val="410"/>
        </w:trPr>
        <w:tc>
          <w:tcPr>
            <w:tcW w:w="557" w:type="dxa"/>
            <w:vAlign w:val="center"/>
          </w:tcPr>
          <w:p w14:paraId="4842E3F0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492F4195" w14:textId="77777777" w:rsidR="006228F8" w:rsidRPr="006228F8" w:rsidRDefault="006228F8" w:rsidP="002247F3">
            <w:pPr>
              <w:pStyle w:val="Tekstpodstawowy2"/>
              <w:tabs>
                <w:tab w:val="left" w:pos="7230"/>
              </w:tabs>
              <w:rPr>
                <w:rFonts w:asciiTheme="minorHAnsi" w:eastAsia="Cambria" w:hAnsiTheme="minorHAnsi" w:cstheme="minorHAnsi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28F8">
              <w:rPr>
                <w:rFonts w:asciiTheme="minorHAnsi" w:eastAsia="Cambria" w:hAnsiTheme="minorHAnsi" w:cstheme="minorHAnsi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Identyfikacja personelu kodem PIN</w:t>
            </w:r>
          </w:p>
        </w:tc>
        <w:tc>
          <w:tcPr>
            <w:tcW w:w="3113" w:type="dxa"/>
          </w:tcPr>
          <w:p w14:paraId="34F3D156" w14:textId="77777777" w:rsidR="006228F8" w:rsidRPr="006228F8" w:rsidRDefault="006228F8" w:rsidP="002247F3">
            <w:pPr>
              <w:pStyle w:val="Tekstpodstawowy2"/>
              <w:tabs>
                <w:tab w:val="left" w:pos="7230"/>
              </w:tabs>
              <w:rPr>
                <w:rFonts w:asciiTheme="minorHAnsi" w:eastAsia="Cambria" w:hAnsiTheme="minorHAnsi" w:cstheme="minorHAnsi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28F8" w:rsidRPr="006228F8" w14:paraId="62A133A5" w14:textId="77777777" w:rsidTr="00DF1BD6">
        <w:tc>
          <w:tcPr>
            <w:tcW w:w="557" w:type="dxa"/>
            <w:vAlign w:val="center"/>
          </w:tcPr>
          <w:p w14:paraId="4A812A4C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84093AE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Możliwość zaprogramowania czasu startu urządzenia (rozgrzania) oraz przeprowadzenia testu</w:t>
            </w:r>
          </w:p>
        </w:tc>
        <w:tc>
          <w:tcPr>
            <w:tcW w:w="3113" w:type="dxa"/>
          </w:tcPr>
          <w:p w14:paraId="406E4D88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5C4E942E" w14:textId="77777777" w:rsidTr="00DF1BD6">
        <w:tc>
          <w:tcPr>
            <w:tcW w:w="557" w:type="dxa"/>
            <w:vAlign w:val="center"/>
          </w:tcPr>
          <w:p w14:paraId="5D472797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DC6C637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Możliwość zaprogramowania automatycznego wyłączenia urządzenia po zakończeniu ostatniego cyklu</w:t>
            </w:r>
          </w:p>
        </w:tc>
        <w:tc>
          <w:tcPr>
            <w:tcW w:w="3113" w:type="dxa"/>
          </w:tcPr>
          <w:p w14:paraId="1DAEF736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018199AB" w14:textId="77777777" w:rsidTr="00DF1BD6">
        <w:tc>
          <w:tcPr>
            <w:tcW w:w="557" w:type="dxa"/>
            <w:vAlign w:val="center"/>
          </w:tcPr>
          <w:p w14:paraId="4D978014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48195129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Urządzenie wyposażone we wbudowany system pomiaru jakości wody przed rozpoczęciem każdego cyklu</w:t>
            </w:r>
          </w:p>
        </w:tc>
        <w:tc>
          <w:tcPr>
            <w:tcW w:w="3113" w:type="dxa"/>
          </w:tcPr>
          <w:p w14:paraId="0E4B8031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28D9E7BA" w14:textId="77777777" w:rsidTr="00DF1BD6">
        <w:tc>
          <w:tcPr>
            <w:tcW w:w="557" w:type="dxa"/>
            <w:vAlign w:val="center"/>
          </w:tcPr>
          <w:p w14:paraId="63F0DBA2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A26BDA1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Możliwość przechowywania w pamięci sterownika danych ostatnich min. 150 cykli</w:t>
            </w:r>
          </w:p>
        </w:tc>
        <w:tc>
          <w:tcPr>
            <w:tcW w:w="3113" w:type="dxa"/>
          </w:tcPr>
          <w:p w14:paraId="2B459E62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3D8099F2" w14:textId="77777777" w:rsidTr="00DF1BD6">
        <w:tc>
          <w:tcPr>
            <w:tcW w:w="557" w:type="dxa"/>
            <w:vAlign w:val="center"/>
          </w:tcPr>
          <w:p w14:paraId="4A9B810B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4AB25EDC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Optyczne i akustyczne komunikaty w przypadku awarii lub nieprawidłowego przebiegu procesu</w:t>
            </w:r>
          </w:p>
        </w:tc>
        <w:tc>
          <w:tcPr>
            <w:tcW w:w="3113" w:type="dxa"/>
          </w:tcPr>
          <w:p w14:paraId="37EDEBEC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210A3D51" w14:textId="77777777" w:rsidTr="00DF1BD6">
        <w:tc>
          <w:tcPr>
            <w:tcW w:w="557" w:type="dxa"/>
            <w:vAlign w:val="center"/>
          </w:tcPr>
          <w:p w14:paraId="099EB142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802EA60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Urządzenie wyposażone w złącze RJ45 do połączenia do sieci komputerowej</w:t>
            </w:r>
          </w:p>
        </w:tc>
        <w:tc>
          <w:tcPr>
            <w:tcW w:w="3113" w:type="dxa"/>
          </w:tcPr>
          <w:p w14:paraId="12E61D99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0964E3C8" w14:textId="77777777" w:rsidTr="00DF1BD6">
        <w:tc>
          <w:tcPr>
            <w:tcW w:w="557" w:type="dxa"/>
            <w:vAlign w:val="center"/>
          </w:tcPr>
          <w:p w14:paraId="20DF11E3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8BDF38E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Na wyposażeniu urządzenia wózek załadowczy wyposażony w system automatycznego dokowania do autoklawu</w:t>
            </w:r>
          </w:p>
        </w:tc>
        <w:tc>
          <w:tcPr>
            <w:tcW w:w="3113" w:type="dxa"/>
          </w:tcPr>
          <w:p w14:paraId="1A354A02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2E6B51A5" w14:textId="77777777" w:rsidTr="00DF1BD6">
        <w:tc>
          <w:tcPr>
            <w:tcW w:w="557" w:type="dxa"/>
            <w:vAlign w:val="center"/>
          </w:tcPr>
          <w:p w14:paraId="7E8313D8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59D3B69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Komora wyposażona w system szyn ślizgowych ułatwiających załadunek/rozładunek</w:t>
            </w:r>
          </w:p>
        </w:tc>
        <w:tc>
          <w:tcPr>
            <w:tcW w:w="3113" w:type="dxa"/>
          </w:tcPr>
          <w:p w14:paraId="7BFCDB05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7C70E719" w14:textId="77777777" w:rsidTr="00DF1BD6">
        <w:tc>
          <w:tcPr>
            <w:tcW w:w="557" w:type="dxa"/>
            <w:vAlign w:val="center"/>
          </w:tcPr>
          <w:p w14:paraId="6627E01C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2CD82B7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 xml:space="preserve">Procesy realizowane automatycznie bez potrzeby ingerencji ze strony użytkownika. </w:t>
            </w:r>
          </w:p>
        </w:tc>
        <w:tc>
          <w:tcPr>
            <w:tcW w:w="3113" w:type="dxa"/>
          </w:tcPr>
          <w:p w14:paraId="411C7994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1709DD3C" w14:textId="77777777" w:rsidTr="00DF1BD6">
        <w:tc>
          <w:tcPr>
            <w:tcW w:w="557" w:type="dxa"/>
            <w:vAlign w:val="center"/>
          </w:tcPr>
          <w:p w14:paraId="125E9D1A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2BD9B07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Zewnętrzna drukarka parametrów cyklu</w:t>
            </w:r>
          </w:p>
        </w:tc>
        <w:tc>
          <w:tcPr>
            <w:tcW w:w="3113" w:type="dxa"/>
          </w:tcPr>
          <w:p w14:paraId="4EF1384E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48116A07" w14:textId="77777777" w:rsidTr="00DF1BD6">
        <w:tc>
          <w:tcPr>
            <w:tcW w:w="557" w:type="dxa"/>
            <w:vAlign w:val="center"/>
          </w:tcPr>
          <w:p w14:paraId="7078F28D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6AFE0E6B" w14:textId="77777777" w:rsidR="00A72AC5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Na wyposażeniu uchwyt na tacki</w:t>
            </w:r>
          </w:p>
        </w:tc>
        <w:tc>
          <w:tcPr>
            <w:tcW w:w="3113" w:type="dxa"/>
          </w:tcPr>
          <w:p w14:paraId="2F7C212C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14:paraId="5DD0D658" w14:textId="77777777" w:rsidTr="00DF1BD6">
        <w:tc>
          <w:tcPr>
            <w:tcW w:w="557" w:type="dxa"/>
            <w:vAlign w:val="center"/>
          </w:tcPr>
          <w:p w14:paraId="5F1D6E99" w14:textId="77777777"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728DE8B" w14:textId="77777777" w:rsidR="006228F8" w:rsidRPr="00DF1BD6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 xml:space="preserve">Budowa i działanie urządzenia zgodne z </w:t>
            </w:r>
            <w:r w:rsidRPr="00DF1BD6">
              <w:rPr>
                <w:rFonts w:asciiTheme="minorHAnsi" w:hAnsiTheme="minorHAnsi" w:cstheme="minorHAnsi"/>
              </w:rPr>
              <w:t>EN 285: 2009, EN 17665, 93/42 EEC, 97/23 EEC, EN 1717, EN 60601-1 -2, EN 61010-1 -2</w:t>
            </w:r>
          </w:p>
        </w:tc>
        <w:tc>
          <w:tcPr>
            <w:tcW w:w="3113" w:type="dxa"/>
          </w:tcPr>
          <w:p w14:paraId="45EE30BF" w14:textId="77777777"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</w:tbl>
    <w:p w14:paraId="2FBBC855" w14:textId="77777777" w:rsidR="006228F8" w:rsidRDefault="006228F8" w:rsidP="006228F8"/>
    <w:p w14:paraId="520140F7" w14:textId="77777777" w:rsidR="00291273" w:rsidRPr="008D1650" w:rsidRDefault="00291273" w:rsidP="008D1650"/>
    <w:sectPr w:rsidR="00291273" w:rsidRPr="008D1650" w:rsidSect="006228F8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4D18" w14:textId="77777777" w:rsidR="00466B5B" w:rsidRDefault="00466B5B" w:rsidP="008D1650">
      <w:r>
        <w:separator/>
      </w:r>
    </w:p>
  </w:endnote>
  <w:endnote w:type="continuationSeparator" w:id="0">
    <w:p w14:paraId="7A77E397" w14:textId="77777777" w:rsidR="00466B5B" w:rsidRDefault="00466B5B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412ED" w14:textId="77777777" w:rsidR="00466B5B" w:rsidRDefault="00466B5B" w:rsidP="008D1650">
      <w:r>
        <w:separator/>
      </w:r>
    </w:p>
  </w:footnote>
  <w:footnote w:type="continuationSeparator" w:id="0">
    <w:p w14:paraId="7956ADA6" w14:textId="77777777" w:rsidR="00466B5B" w:rsidRDefault="00466B5B" w:rsidP="008D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B098" w14:textId="77777777" w:rsidR="008D1650" w:rsidRDefault="008D1650">
    <w:pPr>
      <w:pStyle w:val="Nagwek"/>
    </w:pPr>
  </w:p>
  <w:tbl>
    <w:tblPr>
      <w:tblW w:w="497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8"/>
      <w:gridCol w:w="2425"/>
      <w:gridCol w:w="2324"/>
      <w:gridCol w:w="2580"/>
    </w:tblGrid>
    <w:tr w:rsidR="00FC4E4E" w:rsidRPr="00BC6FE8" w14:paraId="7B153F53" w14:textId="77777777" w:rsidTr="00FC4E4E">
      <w:trPr>
        <w:trHeight w:val="480"/>
      </w:trPr>
      <w:tc>
        <w:tcPr>
          <w:tcW w:w="972" w:type="pct"/>
          <w:hideMark/>
        </w:tcPr>
        <w:p w14:paraId="011C9ACD" w14:textId="77777777" w:rsidR="00FC4E4E" w:rsidRPr="00BC6FE8" w:rsidRDefault="00FC4E4E" w:rsidP="00FC4E4E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F57AE87" wp14:editId="41CF5E70">
                <wp:extent cx="1024255" cy="438150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416B6D62" w14:textId="77777777" w:rsidR="00FC4E4E" w:rsidRPr="00BC6FE8" w:rsidRDefault="00FC4E4E" w:rsidP="00FC4E4E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B66D005" wp14:editId="424727C8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51502A4F" w14:textId="77777777" w:rsidR="00FC4E4E" w:rsidRPr="00BC6FE8" w:rsidRDefault="00FC4E4E" w:rsidP="00FC4E4E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ECE06F0" wp14:editId="00ECF285">
                <wp:extent cx="962025" cy="438150"/>
                <wp:effectExtent l="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0B73F89C" w14:textId="77777777" w:rsidR="00FC4E4E" w:rsidRPr="00BC6FE8" w:rsidRDefault="00FC4E4E" w:rsidP="00FC4E4E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D2076D1" wp14:editId="017AE0A2">
                <wp:extent cx="1628775" cy="438150"/>
                <wp:effectExtent l="0" t="0" r="9525" b="0"/>
                <wp:docPr id="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B5E5E" w14:textId="77777777" w:rsidR="008D1650" w:rsidRDefault="008D1650">
    <w:pPr>
      <w:pStyle w:val="Nagwek"/>
    </w:pPr>
  </w:p>
  <w:p w14:paraId="0FD028DF" w14:textId="77777777"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937F2"/>
    <w:multiLevelType w:val="multilevel"/>
    <w:tmpl w:val="FFAC260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7E9C"/>
    <w:multiLevelType w:val="multilevel"/>
    <w:tmpl w:val="16088CFC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2E11"/>
    <w:multiLevelType w:val="multilevel"/>
    <w:tmpl w:val="F26E0E24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A0D88"/>
    <w:multiLevelType w:val="multilevel"/>
    <w:tmpl w:val="9AFAE7D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166EA"/>
    <w:multiLevelType w:val="hybridMultilevel"/>
    <w:tmpl w:val="E2B4987C"/>
    <w:lvl w:ilvl="0" w:tplc="3426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5064"/>
    <w:multiLevelType w:val="multilevel"/>
    <w:tmpl w:val="9BF22B4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6F0B"/>
    <w:multiLevelType w:val="multilevel"/>
    <w:tmpl w:val="A9968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50"/>
    <w:rsid w:val="00291273"/>
    <w:rsid w:val="00452B2B"/>
    <w:rsid w:val="00466B5B"/>
    <w:rsid w:val="004A6B07"/>
    <w:rsid w:val="006228F8"/>
    <w:rsid w:val="00634424"/>
    <w:rsid w:val="006908CF"/>
    <w:rsid w:val="006F55B9"/>
    <w:rsid w:val="008A3F9C"/>
    <w:rsid w:val="008D1650"/>
    <w:rsid w:val="00A72AC5"/>
    <w:rsid w:val="00C26E13"/>
    <w:rsid w:val="00CA794F"/>
    <w:rsid w:val="00DA07A3"/>
    <w:rsid w:val="00DF1BD6"/>
    <w:rsid w:val="00E212A5"/>
    <w:rsid w:val="00EF0600"/>
    <w:rsid w:val="00F604DC"/>
    <w:rsid w:val="00FC4E4E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11F0"/>
  <w15:docId w15:val="{406BAB3A-8DAA-434E-BD2A-8B0C41F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Wypunktowanie,Normal2"/>
    <w:basedOn w:val="Normalny"/>
    <w:link w:val="AkapitzlistZnak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link w:val="StandardZnak"/>
    <w:qFormat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AkapitzlistZnak">
    <w:name w:val="Akapit z listą Znak"/>
    <w:aliases w:val="Akapit z listą3 Znak,Akapit z listą31 Znak,Wypunktowanie Znak,Normal2 Znak"/>
    <w:link w:val="Akapitzlist"/>
    <w:locked/>
    <w:rsid w:val="00FC4E4E"/>
  </w:style>
  <w:style w:type="character" w:customStyle="1" w:styleId="StandardZnak">
    <w:name w:val="Standard Znak"/>
    <w:link w:val="Standard"/>
    <w:qFormat/>
    <w:rsid w:val="008A3F9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A3F9C"/>
    <w:pPr>
      <w:spacing w:after="0"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28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28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2018-11-22T12:30:00Z</cp:lastPrinted>
  <dcterms:created xsi:type="dcterms:W3CDTF">2020-10-28T14:51:00Z</dcterms:created>
  <dcterms:modified xsi:type="dcterms:W3CDTF">2020-10-28T14:51:00Z</dcterms:modified>
</cp:coreProperties>
</file>